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cs="Century Gothic" w:hAnsi="Century Gothic" w:eastAsia="Century Gothic"/>
          <w:sz w:val="30"/>
          <w:szCs w:val="3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inguno"/>
          <w:rFonts w:ascii="Arial" w:hAnsi="Arial"/>
          <w:b w:val="1"/>
          <w:bCs w:val="1"/>
          <w:sz w:val="34"/>
          <w:szCs w:val="34"/>
          <w:rtl w:val="0"/>
          <w:lang w:val="es-ES_tradnl"/>
        </w:rPr>
        <w:t xml:space="preserve">El Consorcio Sector II celebra el </w:t>
      </w:r>
      <w:r>
        <w:rPr>
          <w:rStyle w:val="Ninguno"/>
          <w:rFonts w:ascii="Arial" w:hAnsi="Arial" w:hint="default"/>
          <w:b w:val="1"/>
          <w:bCs w:val="1"/>
          <w:sz w:val="34"/>
          <w:szCs w:val="34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34"/>
          <w:szCs w:val="34"/>
          <w:rtl w:val="0"/>
          <w:lang w:val="es-ES_tradnl"/>
        </w:rPr>
        <w:t>xito de la segunda edici</w:t>
      </w:r>
      <w:r>
        <w:rPr>
          <w:rStyle w:val="Ninguno"/>
          <w:rFonts w:ascii="Arial" w:hAnsi="Arial" w:hint="default"/>
          <w:b w:val="1"/>
          <w:bCs w:val="1"/>
          <w:sz w:val="34"/>
          <w:szCs w:val="3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4"/>
          <w:szCs w:val="34"/>
          <w:rtl w:val="0"/>
          <w:lang w:val="es-ES_tradnl"/>
        </w:rPr>
        <w:t>n de la campa</w:t>
      </w:r>
      <w:r>
        <w:rPr>
          <w:rStyle w:val="Ninguno"/>
          <w:rFonts w:ascii="Arial" w:hAnsi="Arial" w:hint="default"/>
          <w:b w:val="1"/>
          <w:bCs w:val="1"/>
          <w:sz w:val="34"/>
          <w:szCs w:val="3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34"/>
          <w:szCs w:val="34"/>
          <w:rtl w:val="0"/>
          <w:lang w:val="es-ES_tradnl"/>
        </w:rPr>
        <w:t>a Reyes con 30.000 visitantes en 18 pueblos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s-ES_tradnl"/>
        </w:rPr>
        <w:t>-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 xml:space="preserve">  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>El Consorcio para la Gesti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>n de residuos Sector II que gestiona la basura de 4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>9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 xml:space="preserve"> municipios 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 xml:space="preserve">califica de gran 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>xito su campa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>a navide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s-ES_tradnl"/>
        </w:rPr>
        <w:t xml:space="preserve">a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cs="Century Gothic" w:hAnsi="Century Gothic" w:eastAsia="Century Gothic"/>
          <w:b w:val="1"/>
          <w:bCs w:val="1"/>
          <w:i w:val="1"/>
          <w:iCs w:val="1"/>
          <w:sz w:val="26"/>
          <w:szCs w:val="26"/>
        </w:rPr>
      </w:pPr>
    </w:p>
    <w:p>
      <w:pPr>
        <w:pStyle w:val="Por omisión"/>
        <w:spacing w:line="288" w:lineRule="auto"/>
        <w:jc w:val="left"/>
        <w:rPr>
          <w:rFonts w:ascii="Century Gothic" w:cs="Century Gothic" w:hAnsi="Century Gothic" w:eastAsia="Century Gothic"/>
          <w:outline w:val="0"/>
          <w:color w:val="212121"/>
          <w:sz w:val="26"/>
          <w:szCs w:val="26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b w:val="0"/>
          <w:bCs w:val="0"/>
          <w:i w:val="1"/>
          <w:iCs w:val="1"/>
          <w:outline w:val="0"/>
          <w:color w:val="212121"/>
          <w:u w:val="single"/>
          <w:rtl w:val="0"/>
          <w:lang w:val="es-ES_tradnl"/>
          <w14:textFill>
            <w14:solidFill>
              <w14:srgbClr w14:val="222222"/>
            </w14:solidFill>
          </w14:textFill>
        </w:rPr>
        <w:t>Benahadux, 21 de enero de 2021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. Por segundo 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o consecutivo, el Consorcio de Residuos Sector II ha organizado la campa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 Reyes del Reciclaje, una actividad dise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ada con el objetivo de concienciar sobre la importancia de gestionar los residuos generados en los hogares especialmente durante las celebraciones navide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as (envoltorios de regalos, cajas) y c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mo darles nueva vida reciclando.</w:t>
      </w: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Esta edici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fue pensada atendiendo a las circunstancias coyunturales tan espec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ficas que est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marcando la pandemia provocada por el coronavirus , por lo que se opt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por una instalaci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al aire libre y que no causara concentraci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de personas.</w:t>
      </w: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La exposici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consist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 en los tres reyes magos de gran tama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o acompa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ados de sus camellos y todo tipo de accesorios como un buz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donde depositar las cartas para sus majestades (en realidad una maleta en la que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s de 100 cartas han llegado a estos peculiares Reyes Magos) realizado todo ello con materiales reciclados, ha recorrido los municipios pertenecientes al CRSII de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s de 1.000 habitantes, lo que ha supuesto un total de 18 pueblos entre el 5 de noviembre y el 7 de enero como fechas de inicio y finalizaci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n.</w:t>
      </w:r>
    </w:p>
    <w:p>
      <w:pPr>
        <w:pStyle w:val="Por omisión"/>
        <w:spacing w:line="288" w:lineRule="auto"/>
        <w:jc w:val="both"/>
        <w:rPr>
          <w:rStyle w:val="Ninguno"/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Casi 30.000 personas han visitado en total esta exposici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n, siendo Hu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rcal de Almer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el municipio donde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 personas la han visto, casi 7.000.  </w:t>
      </w: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El presidente del Consorcio, Ismael Torres, ha explicado que 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estamos muy contentos de la gran acogida que ha tenido la campa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a, de la que han disfrutado familias enteras, lo que pone de manifiesto la concienciaci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de los vecinos sobre la importancia de reciclar, gestionar bien cualquier tipo de residuo en casa y en definitiva, cuidar el medioambiente y el planeta. Pensamos continuar cada 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o con Reyes del Reciclaje y formar parte de las navidades poniendo nuestro granito de arena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.</w:t>
      </w: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 pesar de la suspensi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de los actos navide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os tradicionales- ha se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alado Jorge Vel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zquez, gerente de la entidad- el Consorcio ha querido estar presente en esas fechas de la manera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s cercana posible y realizando siempre nuestra labor pedag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gica y divulgativa, labor que es parte fundamental de nuestra responsabilidad social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.</w:t>
      </w: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Para la artista pl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stica a autora de los elementos que componen la instalaci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n,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nica Motos, 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el balance final ha sido muy positivo, ya que ha sido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un proyecto de gran impacto, innovador y creativo, donde el m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todo de difusi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pasiva a trav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s de la visualizaci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n de una transformaci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it-IT"/>
          <w14:textFill>
            <w14:solidFill>
              <w14:srgbClr w14:val="222222"/>
            </w14:solidFill>
          </w14:textFill>
        </w:rPr>
        <w:t xml:space="preserve">n del residuo  invita a 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la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auto 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fr-FR"/>
          <w14:textFill>
            <w14:solidFill>
              <w14:srgbClr w14:val="222222"/>
            </w14:solidFill>
          </w14:textFill>
        </w:rPr>
        <w:t>reflexi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i w:val="0"/>
          <w:iCs w:val="0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Por omisión"/>
        <w:spacing w:line="288" w:lineRule="auto"/>
        <w:jc w:val="both"/>
        <w:rPr>
          <w:rFonts w:ascii="Century Gothic" w:cs="Century Gothic" w:hAnsi="Century Gothic" w:eastAsia="Century Gothic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both"/>
        <w:rPr>
          <w:rFonts w:ascii="Century Gothic" w:cs="Century Gothic" w:hAnsi="Century Gothic" w:eastAsia="Century Gothic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pPr>
    </w:p>
    <w:p>
      <w:pPr>
        <w:pStyle w:val="Por omisión"/>
        <w:spacing w:line="288" w:lineRule="auto"/>
        <w:jc w:val="left"/>
      </w:pPr>
      <w:r>
        <w:rPr>
          <w:rFonts w:ascii="Century Gothic" w:cs="Century Gothic" w:hAnsi="Century Gothic" w:eastAsia="Century Gothic"/>
          <w:b w:val="0"/>
          <w:bCs w:val="0"/>
          <w:i w:val="0"/>
          <w:iCs w:val="0"/>
          <w:outline w:val="0"/>
          <w:color w:val="212121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808080" w:sz="4" w:space="0" w:shadow="0" w:frame="0"/>
        <w:left w:val="nil"/>
        <w:bottom w:val="nil"/>
        <w:right w:val="nil"/>
      </w:pBdr>
      <w:tabs>
        <w:tab w:val="left" w:pos="284"/>
        <w:tab w:val="right" w:pos="8080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cs="Arial" w:hAnsi="Arial" w:eastAsia="Arial"/>
        <w:sz w:val="16"/>
        <w:szCs w:val="16"/>
      </w:rPr>
      <w:tab/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C/ Tulip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n, 1-1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º </w:t>
    </w:r>
    <w:r>
      <w:rPr>
        <w:rStyle w:val="Ninguno"/>
        <w:rFonts w:ascii="Arial" w:hAnsi="Arial"/>
        <w:sz w:val="16"/>
        <w:szCs w:val="16"/>
        <w:rtl w:val="0"/>
        <w:lang w:val="es-ES_tradnl"/>
      </w:rPr>
      <w:t>Oficina 8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ª</w:t>
      <w:tab/>
    </w:r>
    <w:r>
      <w:rPr>
        <w:rStyle w:val="Ninguno"/>
        <w:rFonts w:ascii="Arial" w:hAnsi="Arial"/>
        <w:sz w:val="16"/>
        <w:szCs w:val="16"/>
        <w:rtl w:val="0"/>
        <w:lang w:val="es-ES_tradnl"/>
      </w:rPr>
      <w:t>04410-Benahadux (Almer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a)</w:t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Tel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é</w:t>
    </w:r>
    <w:r>
      <w:rPr>
        <w:rStyle w:val="Ninguno"/>
        <w:rFonts w:ascii="Arial" w:hAnsi="Arial"/>
        <w:sz w:val="16"/>
        <w:szCs w:val="16"/>
        <w:rtl w:val="0"/>
        <w:lang w:val="es-ES_tradnl"/>
      </w:rPr>
      <w:t>fono: 950312202</w:t>
      <w:tab/>
      <w:t>Fax: 950951035</w:t>
    </w:r>
  </w:p>
  <w:p>
    <w:pPr>
      <w:pStyle w:val="Normal.0"/>
      <w:tabs>
        <w:tab w:val="left" w:pos="284"/>
        <w:tab w:val="right" w:pos="8222"/>
      </w:tabs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"http://www.consorcio2.almeria.es"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www.consorcio2.almeria.es</w:t>
    </w:r>
    <w:r>
      <w:rPr/>
      <w:fldChar w:fldCharType="end" w:fldLock="0"/>
    </w:r>
    <w:r>
      <w:rPr>
        <w:rStyle w:val="Ninguno"/>
        <w:rFonts w:ascii="Arial" w:cs="Arial" w:hAnsi="Arial" w:eastAsia="Arial"/>
        <w:sz w:val="16"/>
        <w:szCs w:val="16"/>
        <w:rtl w:val="0"/>
      </w:rPr>
      <w:tab/>
      <w:t>consorciosector2@dipalme.org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z w:val="18"/>
        <w:szCs w:val="18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outline w:val="0"/>
                              <w:color w:val="c0c0c0"/>
                              <w:u w:color="c0c0c0"/>
                              <w:rtl w:val="0"/>
                              <w:lang w:val="es-ES_tradnl"/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7.6pt;margin-top:408.2pt;width:92.0pt;height:2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outline w:val="0"/>
                        <w:color w:val="c0c0c0"/>
                        <w:u w:color="c0c0c0"/>
                        <w:rtl w:val="0"/>
                        <w:lang w:val="es-ES_tradnl"/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>NIF V04408548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18"/>
        <w:szCs w:val="18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1932939</wp:posOffset>
          </wp:positionH>
          <wp:positionV relativeFrom="page">
            <wp:posOffset>81915</wp:posOffset>
          </wp:positionV>
          <wp:extent cx="3695066" cy="5080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066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8"/>
        <w:szCs w:val="18"/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4601210</wp:posOffset>
          </wp:positionH>
          <wp:positionV relativeFrom="page">
            <wp:posOffset>10163175</wp:posOffset>
          </wp:positionV>
          <wp:extent cx="230505" cy="230505"/>
          <wp:effectExtent l="42185" t="42185" r="42185" b="42185"/>
          <wp:wrapNone/>
          <wp:docPr id="1073741827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Ver detalles" descr="Ver detalle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</w:pPr>
  </w:p>
  <w:p>
    <w:pPr>
      <w:pStyle w:val="Normal.0"/>
    </w:pPr>
  </w:p>
  <w:p>
    <w:pPr>
      <w:pStyle w:val="Normal.0"/>
    </w:pPr>
  </w:p>
  <w:p>
    <w:pPr>
      <w:pStyle w:val="Normal.0"/>
      <w:pBdr>
        <w:top w:val="nil"/>
        <w:left w:val="nil"/>
        <w:bottom w:val="single" w:color="808080" w:sz="4" w:space="0" w:shadow="0" w:frame="0"/>
        <w:right w:val="nil"/>
      </w:pBdr>
      <w:ind w:firstLine="708"/>
    </w:pPr>
    <w:r>
      <w:rPr>
        <w:rStyle w:val="Ninguno"/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